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96" w:rsidRPr="009A2E96" w:rsidRDefault="009A2E96" w:rsidP="009A2E96">
      <w:pPr>
        <w:jc w:val="center"/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/>
          <w:noProof/>
          <w:color w:val="808080"/>
          <w:sz w:val="16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4BBCBBD" wp14:editId="1383FB63">
            <wp:simplePos x="0" y="0"/>
            <wp:positionH relativeFrom="column">
              <wp:posOffset>2743200</wp:posOffset>
            </wp:positionH>
            <wp:positionV relativeFrom="paragraph">
              <wp:posOffset>69850</wp:posOffset>
            </wp:positionV>
            <wp:extent cx="636905" cy="12573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UDRUGA   SLIJEPIH SISAČKO-MOSLAVAČKE ŽUPANIJE-SISAK</w:t>
      </w:r>
    </w:p>
    <w:p w:rsidR="009A2E96" w:rsidRPr="009A2E96" w:rsidRDefault="009A2E96" w:rsidP="009A2E96">
      <w:pPr>
        <w:keepNext/>
        <w:jc w:val="center"/>
        <w:outlineLvl w:val="1"/>
        <w:rPr>
          <w:rFonts w:ascii="Georgia" w:eastAsia="Times New Roman" w:hAnsi="Georgia"/>
          <w:b/>
          <w:bCs/>
          <w:color w:val="808080"/>
          <w:spacing w:val="20"/>
          <w:sz w:val="40"/>
          <w:szCs w:val="24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association</w:t>
      </w:r>
      <w:proofErr w:type="spellEnd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spellEnd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9A2E96">
        <w:rPr>
          <w:rFonts w:ascii="Georgia" w:eastAsia="Times New Roman" w:hAnsi="Georgia"/>
          <w:b/>
          <w:bCs/>
          <w:color w:val="808080"/>
          <w:spacing w:val="20"/>
          <w:sz w:val="32"/>
          <w:szCs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blind</w:t>
      </w:r>
      <w:proofErr w:type="spellEnd"/>
      <w:r w:rsidRPr="009A2E96">
        <w:rPr>
          <w:rFonts w:ascii="Georgia" w:eastAsia="Times New Roman" w:hAnsi="Georgia"/>
          <w:b/>
          <w:bCs/>
          <w:color w:val="808080"/>
          <w:spacing w:val="20"/>
          <w:sz w:val="40"/>
          <w:szCs w:val="24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2E96" w:rsidRDefault="009A2E96" w:rsidP="00C60BB8">
      <w:pPr>
        <w:rPr>
          <w:rFonts w:asciiTheme="majorHAnsi" w:hAnsiTheme="majorHAnsi"/>
        </w:rPr>
      </w:pPr>
    </w:p>
    <w:p w:rsidR="00E3602D" w:rsidRPr="00C60BB8" w:rsidRDefault="00E3602D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Na temelju članka 37. Statuta Udruge slijepih SMŽ-Sisak i članka 15. Zakona o javnoj nabavi (NN 120/16) Upravni odbor Udruge slijepih SMŽ-Sisak  dana </w:t>
      </w:r>
      <w:r w:rsidR="00193785" w:rsidRPr="00C60BB8">
        <w:rPr>
          <w:rFonts w:asciiTheme="majorHAnsi" w:hAnsiTheme="majorHAnsi"/>
        </w:rPr>
        <w:t>15. travnja 2019. godine</w:t>
      </w:r>
      <w:r w:rsidRPr="00C60BB8">
        <w:rPr>
          <w:rFonts w:asciiTheme="majorHAnsi" w:hAnsiTheme="majorHAnsi"/>
        </w:rPr>
        <w:t xml:space="preserve"> donosi</w:t>
      </w:r>
    </w:p>
    <w:p w:rsidR="00E3602D" w:rsidRPr="00C60BB8" w:rsidRDefault="00E3602D" w:rsidP="00C60BB8">
      <w:pPr>
        <w:rPr>
          <w:rFonts w:asciiTheme="majorHAnsi" w:hAnsiTheme="majorHAnsi"/>
        </w:rPr>
      </w:pPr>
    </w:p>
    <w:p w:rsidR="00135705" w:rsidRPr="00C60BB8" w:rsidRDefault="00135705" w:rsidP="00C60BB8">
      <w:pPr>
        <w:jc w:val="center"/>
        <w:rPr>
          <w:rFonts w:asciiTheme="majorHAnsi" w:hAnsiTheme="majorHAnsi"/>
        </w:rPr>
      </w:pPr>
      <w:r w:rsidRPr="00C60BB8">
        <w:rPr>
          <w:rFonts w:asciiTheme="majorHAnsi" w:hAnsiTheme="majorHAnsi"/>
          <w:b/>
        </w:rPr>
        <w:t>PRAVILNIK O JEDNOSTAVNOJ NABAVI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ROBA, USLUGA I RADOVA</w:t>
      </w:r>
    </w:p>
    <w:p w:rsidR="006D6C0B" w:rsidRPr="00C60BB8" w:rsidRDefault="006D6C0B" w:rsidP="00C60BB8">
      <w:pPr>
        <w:rPr>
          <w:rFonts w:asciiTheme="majorHAnsi" w:hAnsiTheme="majorHAnsi"/>
        </w:rPr>
      </w:pP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I</w:t>
      </w:r>
      <w:r w:rsidR="00E3602D" w:rsidRPr="00C60BB8">
        <w:rPr>
          <w:rFonts w:asciiTheme="majorHAnsi" w:hAnsiTheme="majorHAnsi"/>
          <w:b/>
        </w:rPr>
        <w:t xml:space="preserve"> </w:t>
      </w:r>
      <w:r w:rsidRPr="00C60BB8">
        <w:rPr>
          <w:rFonts w:asciiTheme="majorHAnsi" w:hAnsiTheme="majorHAnsi"/>
          <w:b/>
        </w:rPr>
        <w:t xml:space="preserve"> OPĆE ODREDBE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1.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U svrhu poštivanja osnovnih načela javne nabave te zakonitog, namjenskog i svrhovitog trošenja proračunskih sredstava, ovim se Pravilnikom uređuje postupak koji prethodi stvaranju ugovornog odnosa za nabavu robe, radova i usluga, procijenjene vrijednosti do 200.000,00 kuna za nabavu roba i usluga, odnosno 500.000,00 kuna za nabavu radova (u daljnjem tekstu:jednostavna nabava) za koje sukladno odredbama Zakona o javnoj nabavi ne postoji obveza provedbe postupaka javne nabave.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U provedbi postupaka nabave robe, radova i usluga osim ovog Pravilnika, obvezno je primjenjivati i druge važeće zakonske i </w:t>
      </w:r>
      <w:proofErr w:type="spellStart"/>
      <w:r w:rsidRPr="00C60BB8">
        <w:rPr>
          <w:rFonts w:asciiTheme="majorHAnsi" w:hAnsiTheme="majorHAnsi"/>
        </w:rPr>
        <w:t>podzakonske</w:t>
      </w:r>
      <w:proofErr w:type="spellEnd"/>
      <w:r w:rsidRPr="00C60BB8">
        <w:rPr>
          <w:rFonts w:asciiTheme="majorHAnsi" w:hAnsiTheme="majorHAnsi"/>
        </w:rPr>
        <w:t xml:space="preserve"> akte, kao i interne akte, a koji se odnose na pojedini predmet nabave u smislu posebnih zakona. 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2.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Procijenjena vrijednost nabave je vrijednost izražena sa PDV-om.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Pri izračunu procijenjene vrijednosti nabave mora se uzeti u obzir ukupna vrijednosti nabave, koja uključuje sve opcije i moguća obnavljanja ugovora ili višekratno izdavanje narudžbenica. 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3.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Nabava iz članka 1. ovog akta dijele se na nabave prema vrijednosti na nabavu čiji je iznos: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- procijenjene vrijednosti nabave do 20.000,00 kn,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- procijenjene vrijednosti nabave od 20.000,00 kn do 70.000,00 kn,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- procijenjene vrijednosti nabave od 70.000,00 kn do 200.000,00 kn za nabavu roba i usluga, odnosno 500.000,00 kn za radove. </w:t>
      </w:r>
      <w:bookmarkStart w:id="0" w:name="_GoBack"/>
      <w:bookmarkEnd w:id="0"/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4.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Postupci jednostavne nabave moraju biti usklađeni s Planom nabave Naručitelja, osim iznimno predmeta nabave procijenjene vrijednosti manje od 20.000,00 kn. </w:t>
      </w:r>
    </w:p>
    <w:p w:rsidR="00135705" w:rsidRPr="00C60BB8" w:rsidRDefault="00135705" w:rsidP="00C60BB8">
      <w:pPr>
        <w:rPr>
          <w:rFonts w:asciiTheme="majorHAnsi" w:hAnsiTheme="majorHAnsi"/>
        </w:rPr>
      </w:pPr>
    </w:p>
    <w:p w:rsidR="00135705" w:rsidRPr="00C60BB8" w:rsidRDefault="00E3602D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II</w:t>
      </w:r>
      <w:r w:rsidR="00135705" w:rsidRPr="00C60BB8">
        <w:rPr>
          <w:rFonts w:asciiTheme="majorHAnsi" w:hAnsiTheme="majorHAnsi"/>
          <w:b/>
        </w:rPr>
        <w:t xml:space="preserve"> SPRJEČAVANJE SUKOBA INTERESA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5.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O sukobu interesa na odgovarajući način primjenjuju se odredbe Zakona o javnoj nabavi.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Posebne izjave o nepostojanju sukoba interesa će se davati u postupku jednostavne nabave procijenjene vrijednosti jednake ili veće od 70.000,00 kuna. </w:t>
      </w:r>
    </w:p>
    <w:p w:rsidR="00135705" w:rsidRPr="00C60BB8" w:rsidRDefault="00135705" w:rsidP="00C60BB8">
      <w:pPr>
        <w:rPr>
          <w:rFonts w:asciiTheme="majorHAnsi" w:hAnsiTheme="majorHAnsi"/>
        </w:rPr>
      </w:pPr>
    </w:p>
    <w:p w:rsidR="00135705" w:rsidRPr="00C60BB8" w:rsidRDefault="00135705" w:rsidP="00C60BB8">
      <w:pPr>
        <w:jc w:val="center"/>
        <w:rPr>
          <w:rFonts w:asciiTheme="majorHAnsi" w:hAnsiTheme="majorHAnsi"/>
        </w:rPr>
      </w:pPr>
      <w:r w:rsidRPr="00C60BB8">
        <w:rPr>
          <w:rFonts w:asciiTheme="majorHAnsi" w:hAnsiTheme="majorHAnsi"/>
          <w:b/>
        </w:rPr>
        <w:t xml:space="preserve">III PROVEDBA POSTUPKA </w:t>
      </w:r>
      <w:r w:rsidR="00E3602D" w:rsidRPr="00C60BB8">
        <w:rPr>
          <w:rFonts w:asciiTheme="majorHAnsi" w:hAnsiTheme="majorHAnsi"/>
          <w:b/>
        </w:rPr>
        <w:t>JEDNOSTAVNE</w:t>
      </w:r>
      <w:r w:rsidRPr="00C60BB8">
        <w:rPr>
          <w:rFonts w:asciiTheme="majorHAnsi" w:hAnsiTheme="majorHAnsi"/>
          <w:b/>
        </w:rPr>
        <w:t xml:space="preserve"> NABAVE PROCIJENJENE VRIJEDNOSTI </w:t>
      </w:r>
      <w:r w:rsidR="00E3602D" w:rsidRPr="00C60BB8">
        <w:rPr>
          <w:rFonts w:asciiTheme="majorHAnsi" w:hAnsiTheme="majorHAnsi"/>
          <w:b/>
        </w:rPr>
        <w:t>MANJE OD</w:t>
      </w:r>
      <w:r w:rsidRPr="00C60BB8">
        <w:rPr>
          <w:rFonts w:asciiTheme="majorHAnsi" w:hAnsiTheme="majorHAnsi"/>
          <w:b/>
        </w:rPr>
        <w:t xml:space="preserve"> 20.000,00 KUNA</w:t>
      </w: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6.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Nabava radova, roba i usluga procijenjene vrijednosti manje od 20.0000,00 kuna provodi se izdavanjem narudžbenice ili sklapanjem ugovora temeljem zaprimljene ponude jednog gospodarskog subjekta.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>Narudžbenica obavezno sadrži: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broj i datum narudžbenice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podatke o naručitelju,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podatke o dobavljaču radova/roba/usluga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lastRenderedPageBreak/>
        <w:t xml:space="preserve">podatke o vrsti radova/roba/usluga koje se nabavljaju uz detaljnu specifikaciju jedinica mjere,količina,jediničnih cijena te ukupnih cijena (bez </w:t>
      </w:r>
      <w:proofErr w:type="spellStart"/>
      <w:r w:rsidRPr="00C60BB8">
        <w:rPr>
          <w:rFonts w:asciiTheme="majorHAnsi" w:hAnsiTheme="majorHAnsi"/>
        </w:rPr>
        <w:t>PDVa</w:t>
      </w:r>
      <w:proofErr w:type="spellEnd"/>
      <w:r w:rsidRPr="00C60BB8">
        <w:rPr>
          <w:rFonts w:asciiTheme="majorHAnsi" w:hAnsiTheme="majorHAnsi"/>
        </w:rPr>
        <w:t xml:space="preserve"> i s </w:t>
      </w:r>
      <w:proofErr w:type="spellStart"/>
      <w:r w:rsidRPr="00C60BB8">
        <w:rPr>
          <w:rFonts w:asciiTheme="majorHAnsi" w:hAnsiTheme="majorHAnsi"/>
        </w:rPr>
        <w:t>PDVom</w:t>
      </w:r>
      <w:proofErr w:type="spellEnd"/>
      <w:r w:rsidRPr="00C60BB8">
        <w:rPr>
          <w:rFonts w:asciiTheme="majorHAnsi" w:hAnsiTheme="majorHAnsi"/>
        </w:rPr>
        <w:t>)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podatke o roku, mjestu i načinu isporuke,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podatke o načinu i roku plaćanja,</w:t>
      </w:r>
    </w:p>
    <w:p w:rsidR="00135705" w:rsidRPr="00C60BB8" w:rsidRDefault="00135705" w:rsidP="00C60BB8">
      <w:pPr>
        <w:pStyle w:val="Odlomakpopisa"/>
        <w:numPr>
          <w:ilvl w:val="0"/>
          <w:numId w:val="7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potpis i pečat odgovorne osobe naručitelja ili osoba koju on ovlasti.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Ovisno o predmetu nabave, narudžbenica i/ili ugovor mora sadržavati, sukladno odredbama Zakona o javnoj nabavi, podatke o jamstvu za izvršenje predmeta nabave i ugovornoj kazni.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O izdanim narudžbenicama i ugovorima obavezno se vodi evidencija i to od strane administrativno financijskog djelatnika </w:t>
      </w:r>
    </w:p>
    <w:p w:rsidR="00135705" w:rsidRPr="00C60BB8" w:rsidRDefault="00135705" w:rsidP="00C60BB8">
      <w:pPr>
        <w:rPr>
          <w:rFonts w:asciiTheme="majorHAnsi" w:hAnsiTheme="majorHAnsi"/>
          <w:b/>
        </w:rPr>
      </w:pP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 xml:space="preserve">IV </w:t>
      </w:r>
      <w:r w:rsidR="00E3602D" w:rsidRPr="00C60BB8">
        <w:rPr>
          <w:rFonts w:asciiTheme="majorHAnsi" w:hAnsiTheme="majorHAnsi"/>
          <w:b/>
        </w:rPr>
        <w:t xml:space="preserve"> PROVEDBA POSTUPKA JEDNOSTAVNE NABAVE ČIJA JE PROCIJENJENA VRIJEDNOST JEDNAKA ILI VEĆA OD KN 20.000,00, A MANJA OD KN 200.000,00 </w:t>
      </w:r>
      <w:r w:rsidR="00A03544" w:rsidRPr="00C60BB8">
        <w:rPr>
          <w:rFonts w:asciiTheme="majorHAnsi" w:hAnsiTheme="majorHAnsi"/>
          <w:b/>
        </w:rPr>
        <w:t>(</w:t>
      </w:r>
      <w:r w:rsidR="00E3602D" w:rsidRPr="00C60BB8">
        <w:rPr>
          <w:rFonts w:asciiTheme="majorHAnsi" w:hAnsiTheme="majorHAnsi"/>
          <w:b/>
        </w:rPr>
        <w:t>500.000,00</w:t>
      </w:r>
      <w:r w:rsidR="00A03544" w:rsidRPr="00C60BB8">
        <w:rPr>
          <w:rFonts w:asciiTheme="majorHAnsi" w:hAnsiTheme="majorHAnsi"/>
          <w:b/>
        </w:rPr>
        <w:t xml:space="preserve"> kn)</w:t>
      </w:r>
    </w:p>
    <w:p w:rsidR="00135705" w:rsidRPr="00C60BB8" w:rsidRDefault="00135705" w:rsidP="00716535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7.</w:t>
      </w:r>
    </w:p>
    <w:p w:rsidR="00E70076" w:rsidRPr="00C60BB8" w:rsidRDefault="00E70076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>Nabavu radova, roba i usluga te projektnog natječaja procijenjene vrijednosti jednake ili veće od 20.000,00 kuna, a manje od 200.000,00 kuna za nabavu roba i usluga te projektnog natječaja odnosno 500.000,00 kuna za nabavu radova, naručitelj provodi pozivanjem najmanje 3 (tri) gospodarska subjekta na dostavu ponuda.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>Iznimno, ovisno o prirodi predmeta nabave i razini tržišnog natjecanja, poziv na dostavu ponuda može se uputiti najmanje 1 (jednom) gospodarskom subjektu ukoliko se tri ne mogu osigurati u slučajevima:</w:t>
      </w:r>
    </w:p>
    <w:p w:rsidR="00135705" w:rsidRPr="00C60BB8" w:rsidRDefault="00135705" w:rsidP="00C60BB8">
      <w:pPr>
        <w:pStyle w:val="Odlomakpopisa"/>
        <w:numPr>
          <w:ilvl w:val="0"/>
          <w:numId w:val="8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kad to zahtijevaju tehnički ili umjetnički razlozi, kod zaštite isključivih prava i na temelju isključivih prava na temelju posebnih Zakona i drugih propisa</w:t>
      </w:r>
    </w:p>
    <w:p w:rsidR="00135705" w:rsidRPr="00C60BB8" w:rsidRDefault="00135705" w:rsidP="00C60BB8">
      <w:pPr>
        <w:pStyle w:val="Odlomakpopisa"/>
        <w:numPr>
          <w:ilvl w:val="0"/>
          <w:numId w:val="8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kod usluga kod kojih je uvjet da ponuditelj posjeduje ovlaštenja za obavljanje poslova</w:t>
      </w:r>
    </w:p>
    <w:p w:rsidR="00135705" w:rsidRPr="00C60BB8" w:rsidRDefault="00135705" w:rsidP="00C60BB8">
      <w:pPr>
        <w:pStyle w:val="Odlomakpopisa"/>
        <w:numPr>
          <w:ilvl w:val="0"/>
          <w:numId w:val="8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kada je to potrebno zbog obavljanja usluga ili radova na dovršenju započetih a povezanih funkcionalnih ili prostornih cjelina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u slučaju provedbe nabave koja zahtijeva žurnost</w:t>
      </w:r>
    </w:p>
    <w:p w:rsidR="00B31775" w:rsidRPr="00C60BB8" w:rsidRDefault="00B31775" w:rsidP="00C60BB8">
      <w:pPr>
        <w:rPr>
          <w:rFonts w:asciiTheme="majorHAnsi" w:hAnsiTheme="majorHAnsi"/>
        </w:rPr>
      </w:pPr>
    </w:p>
    <w:p w:rsidR="00135705" w:rsidRPr="00C60BB8" w:rsidRDefault="00135705" w:rsidP="00C60BB8">
      <w:pPr>
        <w:jc w:val="center"/>
        <w:rPr>
          <w:rFonts w:asciiTheme="majorHAnsi" w:hAnsiTheme="majorHAnsi"/>
          <w:b/>
        </w:rPr>
      </w:pPr>
      <w:r w:rsidRPr="00C60BB8">
        <w:rPr>
          <w:rFonts w:asciiTheme="majorHAnsi" w:hAnsiTheme="majorHAnsi"/>
          <w:b/>
        </w:rPr>
        <w:t>Članak 8.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Poziv za dostavu ponuda upućuje se na način koji omogućuju dokazivanje da je isti zaprimljen od gospodarskog subjekta (dostavnica, povratnica, izvješće o uspješnom slanju telefaksom, potvrda e-</w:t>
      </w:r>
      <w:proofErr w:type="spellStart"/>
      <w:r w:rsidRPr="00C60BB8">
        <w:rPr>
          <w:rFonts w:asciiTheme="majorHAnsi" w:hAnsiTheme="majorHAnsi"/>
        </w:rPr>
        <w:t>mailom</w:t>
      </w:r>
      <w:proofErr w:type="spellEnd"/>
      <w:r w:rsidRPr="00C60BB8">
        <w:rPr>
          <w:rFonts w:asciiTheme="majorHAnsi" w:hAnsiTheme="majorHAnsi"/>
        </w:rPr>
        <w:t xml:space="preserve">). </w:t>
      </w:r>
    </w:p>
    <w:p w:rsidR="00135705" w:rsidRPr="00C60BB8" w:rsidRDefault="00135705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Poziv za dostavu ponuda mora sadržavati najmanje: 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podatke o naručitelju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naziv i opis predmeta nabave te tehničke specifikacije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troškovnik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mjesto te rok početka i završetka radova/isporuke robe/pružanje usluga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način izvršenja (narudžbenica ili ugovor)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rok valjanosti ponude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procijenjenu vrijednost nabave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kriterij za odabir ponude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uvjete i zahtjeve koje ponuditelji trebaju ispuniti (ako se traži)</w:t>
      </w:r>
    </w:p>
    <w:p w:rsidR="00135705" w:rsidRPr="00C60BB8" w:rsidRDefault="00135705" w:rsidP="00C60BB8">
      <w:pPr>
        <w:pStyle w:val="Odlomakpopisa"/>
        <w:numPr>
          <w:ilvl w:val="0"/>
          <w:numId w:val="10"/>
        </w:numPr>
        <w:rPr>
          <w:rFonts w:asciiTheme="majorHAnsi" w:hAnsiTheme="majorHAnsi"/>
        </w:rPr>
      </w:pPr>
      <w:r w:rsidRPr="00C60BB8">
        <w:rPr>
          <w:rFonts w:asciiTheme="majorHAnsi" w:hAnsiTheme="majorHAnsi"/>
        </w:rPr>
        <w:t>ime i prezime kontakt osobe, broj telefona i adresu elektroničke pošte</w:t>
      </w:r>
    </w:p>
    <w:p w:rsidR="00EB54D1" w:rsidRPr="00C60BB8" w:rsidRDefault="0097448A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/>
        </w:rPr>
        <w:t>Rok za dostavu ponuda iznosi najmanje 3 dana, a ne smije biti duži od 10 dana od dana upućivanja poziva.</w:t>
      </w:r>
      <w:r w:rsidR="00EB54D1" w:rsidRPr="00C60BB8">
        <w:rPr>
          <w:rFonts w:asciiTheme="majorHAnsi" w:hAnsiTheme="majorHAnsi" w:cs="Calibri"/>
        </w:rPr>
        <w:t xml:space="preserve"> 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</w:p>
    <w:p w:rsidR="009D2353" w:rsidRDefault="00EB54D1" w:rsidP="009D2353">
      <w:pPr>
        <w:jc w:val="center"/>
        <w:rPr>
          <w:rFonts w:asciiTheme="majorHAnsi" w:hAnsiTheme="majorHAnsi" w:cs="Calibri"/>
          <w:b/>
        </w:rPr>
      </w:pPr>
      <w:r w:rsidRPr="00C60BB8">
        <w:rPr>
          <w:rFonts w:asciiTheme="majorHAnsi" w:hAnsiTheme="majorHAnsi" w:cs="Calibri"/>
          <w:b/>
        </w:rPr>
        <w:t xml:space="preserve">V KRITERIJI ZA ODABIR GOSPODARSKOG SUBJEKTA </w:t>
      </w:r>
    </w:p>
    <w:p w:rsidR="00EB54D1" w:rsidRPr="00C60BB8" w:rsidRDefault="00EB54D1" w:rsidP="009D2353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(UVJETI SPOSOBNOSTI) I JAMSTVA</w:t>
      </w:r>
    </w:p>
    <w:p w:rsidR="00EB54D1" w:rsidRPr="00C60BB8" w:rsidRDefault="00EB54D1" w:rsidP="009D2353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9.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Naručitelj u pozivu na dostavu ponuda za jednostavne nabave može odrediti kriterije za odabir gospodarskog subjekta (uvjeti sposobnosti) sukladno odredbama članka 256.-259. Zakona o javnoj nabavi. </w:t>
      </w:r>
    </w:p>
    <w:p w:rsidR="00EB54D1" w:rsidRPr="00C60BB8" w:rsidRDefault="00EB54D1" w:rsidP="009D2353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10.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Naručitelj u postupku jednostavne nabave može od gospodarskog subjekta tražiti jamstva sukladno članku 214.-217. Zakona o javnoj nabavi. </w:t>
      </w:r>
    </w:p>
    <w:p w:rsidR="00EB54D1" w:rsidRPr="00C60BB8" w:rsidRDefault="00EB54D1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lastRenderedPageBreak/>
        <w:t>Članak 11.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Sve dokumente koje naručitelj zahtijeva sukladno odredbama ovog Pravilnika ponuditelji mogu dostaviti u neovjerenoj preslici. 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Neovjerenom preslikom smatra se i neovjereni ispis elektroničke isprave. </w:t>
      </w:r>
    </w:p>
    <w:p w:rsidR="0087710A" w:rsidRPr="00C60BB8" w:rsidRDefault="0087710A" w:rsidP="00C60BB8">
      <w:pPr>
        <w:rPr>
          <w:rFonts w:asciiTheme="majorHAnsi" w:hAnsiTheme="majorHAnsi" w:cs="Calibri"/>
        </w:rPr>
      </w:pPr>
    </w:p>
    <w:p w:rsidR="0087710A" w:rsidRPr="00C60BB8" w:rsidRDefault="0087710A" w:rsidP="00831EAE">
      <w:pPr>
        <w:jc w:val="center"/>
        <w:rPr>
          <w:rFonts w:asciiTheme="majorHAnsi" w:hAnsiTheme="majorHAnsi" w:cs="Calibri"/>
          <w:b/>
        </w:rPr>
      </w:pPr>
      <w:r w:rsidRPr="00C60BB8">
        <w:rPr>
          <w:rFonts w:asciiTheme="majorHAnsi" w:hAnsiTheme="majorHAnsi" w:cs="Calibri"/>
          <w:b/>
        </w:rPr>
        <w:t>VI ZAPRIMANJE, IZRADA I DOSTAVA PONUDA</w:t>
      </w:r>
    </w:p>
    <w:p w:rsidR="00EB54D1" w:rsidRPr="00C60BB8" w:rsidRDefault="00EB54D1" w:rsidP="00C60BB8">
      <w:pPr>
        <w:rPr>
          <w:rFonts w:asciiTheme="majorHAnsi" w:hAnsiTheme="majorHAnsi" w:cs="Calibri"/>
        </w:rPr>
      </w:pPr>
    </w:p>
    <w:p w:rsidR="00C36A35" w:rsidRPr="00C60BB8" w:rsidRDefault="00C36A35" w:rsidP="00831EAE">
      <w:pPr>
        <w:jc w:val="center"/>
        <w:rPr>
          <w:rFonts w:asciiTheme="majorHAnsi" w:hAnsiTheme="majorHAnsi" w:cs="Calibri"/>
          <w:b/>
        </w:rPr>
      </w:pPr>
      <w:r w:rsidRPr="00C60BB8">
        <w:rPr>
          <w:rFonts w:asciiTheme="majorHAnsi" w:hAnsiTheme="majorHAnsi" w:cs="Calibri"/>
          <w:b/>
        </w:rPr>
        <w:t>Članak 12.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Ponude se mogu zaprimati putem elektroničke pošte u komprimiranom formatu (.</w:t>
      </w:r>
      <w:proofErr w:type="spellStart"/>
      <w:r w:rsidRPr="00C60BB8">
        <w:rPr>
          <w:rFonts w:asciiTheme="majorHAnsi" w:hAnsiTheme="majorHAnsi" w:cs="Calibri"/>
        </w:rPr>
        <w:t>zip</w:t>
      </w:r>
      <w:proofErr w:type="spellEnd"/>
      <w:r w:rsidRPr="00C60BB8">
        <w:rPr>
          <w:rFonts w:asciiTheme="majorHAnsi" w:hAnsiTheme="majorHAnsi" w:cs="Calibri"/>
        </w:rPr>
        <w:t xml:space="preserve"> ili .</w:t>
      </w:r>
      <w:proofErr w:type="spellStart"/>
      <w:r w:rsidRPr="00C60BB8">
        <w:rPr>
          <w:rFonts w:asciiTheme="majorHAnsi" w:hAnsiTheme="majorHAnsi" w:cs="Calibri"/>
        </w:rPr>
        <w:t>rar</w:t>
      </w:r>
      <w:proofErr w:type="spellEnd"/>
      <w:r w:rsidRPr="00C60BB8">
        <w:rPr>
          <w:rFonts w:asciiTheme="majorHAnsi" w:hAnsiTheme="majorHAnsi" w:cs="Calibri"/>
        </w:rPr>
        <w:t xml:space="preserve">) ili u zatvorenoj omotnici, osobno ili poštom, što će biti definirano u pozivu na dostavu ponuda.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Ukoliko se ponuda dostavlja putem elektroničke pošte tada svaki dio ponude (npr. ponudbeni list, troškovnik, dokaz poslovne sposobnosti ili drugi traženi dokument) treba biti dostavljen u .</w:t>
      </w:r>
      <w:proofErr w:type="spellStart"/>
      <w:r w:rsidRPr="00C60BB8">
        <w:rPr>
          <w:rFonts w:asciiTheme="majorHAnsi" w:hAnsiTheme="majorHAnsi" w:cs="Calibri"/>
        </w:rPr>
        <w:t>pdf</w:t>
      </w:r>
      <w:proofErr w:type="spellEnd"/>
      <w:r w:rsidRPr="00C60BB8">
        <w:rPr>
          <w:rFonts w:asciiTheme="majorHAnsi" w:hAnsiTheme="majorHAnsi" w:cs="Calibri"/>
        </w:rPr>
        <w:t xml:space="preserve"> formatu s vidljivom ovjerom (pečat) i potpisom ovlaštene osobe.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Dostavljena ponuda treba sadržavati naziv naručitelja, broj i naziv predmeta nabave i naznaku „ne otvaraj - ponuda“ (u predmetu elektroničke pošte ili na omotnici, ovisno o načinu dostave). 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13.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Ponuditelj može do isteka roka za dostavu ponuda dostaviti izmjenu i/ili dopunu ponude.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Izmjena i/ili dopuna ponude dostavlja se na isti način kao i ponuda s obaveznom naznakom da se radi o izmjeni i/ili dopuni ponude. 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14.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Svaka zaprimljena ponuda upisuje se u upisnik o zaprimanju ponuda te dobiva redni broj prema redoslijedu zaprimanja.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Upisnik o zaprimanju ponuda je sastavni dio Zapisnika o otvaranju, pregledu i ocjeni ponuda.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Ako je dostavljena izmjena i/ili dopuna ponude, upisuje se u upisnik o zaprimanju ponuda te dobiva redni broj prema redoslijedu zaprimanja. Ponuda se u tom slučaju smatra zaprimljenom u trenutku zaprimanja zadnje izmjene i/ili dopune ponude.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 </w:t>
      </w:r>
      <w:proofErr w:type="spellStart"/>
      <w:r w:rsidRPr="00C60BB8">
        <w:rPr>
          <w:rFonts w:asciiTheme="majorHAnsi" w:hAnsiTheme="majorHAnsi" w:cs="Calibri"/>
        </w:rPr>
        <w:t>isprintanoj</w:t>
      </w:r>
      <w:proofErr w:type="spellEnd"/>
      <w:r w:rsidRPr="00C60BB8">
        <w:rPr>
          <w:rFonts w:asciiTheme="majorHAnsi" w:hAnsiTheme="majorHAnsi" w:cs="Calibri"/>
        </w:rPr>
        <w:t xml:space="preserve"> poruci elektroničke pošte ili omotnici ponude naznačuje se datum zaprimanja te redni broj ponude prema redoslijedu zaprimanja. 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15.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Ponuditelji moraju dostaviti svoje ponude najkasnije do isteka roka za dostavu ponude, bez obzira na način dopreme ponude.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Prijave koje Zaklada zaprimi nakon isteka roka za dostavu ponuda evidentiraju se kao zakašnjele i neotvorene vraćaju ponuditelju. </w:t>
      </w:r>
    </w:p>
    <w:p w:rsidR="00E3602D" w:rsidRPr="00C60BB8" w:rsidRDefault="00E3602D" w:rsidP="00C60BB8">
      <w:pPr>
        <w:rPr>
          <w:rFonts w:asciiTheme="majorHAnsi" w:hAnsiTheme="majorHAnsi" w:cs="Calibri"/>
          <w:b/>
        </w:rPr>
      </w:pPr>
    </w:p>
    <w:p w:rsidR="00C36A35" w:rsidRPr="00C60BB8" w:rsidRDefault="00C36A35" w:rsidP="00831EAE">
      <w:pPr>
        <w:jc w:val="center"/>
        <w:rPr>
          <w:rFonts w:asciiTheme="majorHAnsi" w:hAnsiTheme="majorHAnsi" w:cs="Calibri"/>
          <w:b/>
        </w:rPr>
      </w:pPr>
      <w:r w:rsidRPr="00C60BB8">
        <w:rPr>
          <w:rFonts w:asciiTheme="majorHAnsi" w:hAnsiTheme="majorHAnsi" w:cs="Calibri"/>
          <w:b/>
        </w:rPr>
        <w:t>VII OTVARANJE, PREGLED I OCJENA PONUDA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16.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Otvaranje ponuda kod postupaka jednostavne nabave naručitelj neće vršiti javno.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Ponude otvaraju najmanje dva ovlaštena člana povjerenstva za javnu nabavu koje imenuje Upravni odbor Udruge slijepih SMŽ-Sisak.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17.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Otvaranje ponuda vršit će se najkasnije dva radna dana nakon isteka roka za dostavu ponuda.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Prilikom otvaranja i pregleda ponuda odbit će se one ponude koje ne udovoljavaju uvjetima iz poziva na dostavu ponuda (neprihvatljive ponude) i to u smislu: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dostave nakon roka za dostavu ponuda,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cijena ponude je veća od procijenjene vrijednosti nabave,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rok valjanosti ponude je kraći od traženog,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dostavljeni dokazi poslovne sposobnosti nisu u skladu s pozivom za dostavu ponuda,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dostavljeni dijelovi ponude nisu ovjereni i potpisani od strane osobe ovlaštene za zastupanje te </w:t>
      </w:r>
    </w:p>
    <w:p w:rsidR="00C36A35" w:rsidRPr="00831EAE" w:rsidRDefault="00C36A35" w:rsidP="00831EAE">
      <w:pPr>
        <w:pStyle w:val="Odlomakpopisa"/>
        <w:numPr>
          <w:ilvl w:val="0"/>
          <w:numId w:val="12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 w:cs="Calibri"/>
        </w:rPr>
        <w:t xml:space="preserve">nezadovoljavanje drugih uvjeta iz poziva na dostavu ponuda. </w:t>
      </w:r>
    </w:p>
    <w:p w:rsidR="00C36A35" w:rsidRPr="00C60BB8" w:rsidRDefault="00C36A35" w:rsidP="00831EAE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18.</w:t>
      </w:r>
    </w:p>
    <w:p w:rsidR="006270C0" w:rsidRPr="00C60BB8" w:rsidRDefault="00C36A35" w:rsidP="00C60BB8">
      <w:pPr>
        <w:rPr>
          <w:rFonts w:asciiTheme="majorHAnsi" w:hAnsiTheme="majorHAnsi"/>
        </w:rPr>
      </w:pPr>
      <w:r w:rsidRPr="00C60BB8">
        <w:rPr>
          <w:rFonts w:asciiTheme="majorHAnsi" w:hAnsiTheme="majorHAnsi" w:cs="Calibri"/>
        </w:rPr>
        <w:t xml:space="preserve">Na temelju zapisnika o otvaranju, pregledu i ocjeni ponuda vršit će se odabir ponuda. </w:t>
      </w:r>
      <w:r w:rsidR="006270C0" w:rsidRPr="00C60BB8">
        <w:rPr>
          <w:rFonts w:asciiTheme="majorHAnsi" w:hAnsiTheme="majorHAnsi"/>
        </w:rPr>
        <w:t xml:space="preserve">Zapisnik obvezno sadrži sljedeće podatke: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 xml:space="preserve">naziv, adresa, OIB Naručitelja predmet nabave (iz plana nabave)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lastRenderedPageBreak/>
        <w:t xml:space="preserve">evidencijski broj nabave (iz plana nabave)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 xml:space="preserve">procijenjena vrijednost nabave u kunama bez </w:t>
      </w:r>
      <w:proofErr w:type="spellStart"/>
      <w:r w:rsidRPr="00831EAE">
        <w:rPr>
          <w:rFonts w:asciiTheme="majorHAnsi" w:hAnsiTheme="majorHAnsi"/>
        </w:rPr>
        <w:t>PDVa</w:t>
      </w:r>
      <w:proofErr w:type="spellEnd"/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 xml:space="preserve">naziv gospodarskih subjekata, adresa i OIB koje su pravodobno pristigle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 xml:space="preserve">imena ovlaštenih predstavnika Naručitelja koji su otvorili ponude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 xml:space="preserve">popis pristiglih ponuda prema redoslijedu zaprimanja </w:t>
      </w:r>
    </w:p>
    <w:p w:rsidR="006270C0" w:rsidRPr="00831EAE" w:rsidRDefault="006270C0" w:rsidP="00831EAE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831EAE">
        <w:rPr>
          <w:rFonts w:asciiTheme="majorHAnsi" w:hAnsiTheme="majorHAnsi"/>
        </w:rPr>
        <w:t>navod o ponudama pristiglima nakon roka za predaju ponuda ukoliko takve postoje</w:t>
      </w:r>
    </w:p>
    <w:p w:rsidR="006270C0" w:rsidRPr="00120334" w:rsidRDefault="006270C0" w:rsidP="00120334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/>
        </w:rPr>
        <w:t xml:space="preserve">analitički prikaz pravovremeno zaprimljenih ponuda temeljem zahtjeva i uvjeta iz poziva za dostavu ponuda </w:t>
      </w:r>
    </w:p>
    <w:p w:rsidR="006270C0" w:rsidRPr="00120334" w:rsidRDefault="006270C0" w:rsidP="00120334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/>
        </w:rPr>
        <w:t xml:space="preserve">kriterij za odabir ponude </w:t>
      </w:r>
    </w:p>
    <w:p w:rsidR="006270C0" w:rsidRPr="00120334" w:rsidRDefault="006270C0" w:rsidP="00120334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/>
        </w:rPr>
        <w:t xml:space="preserve">ostali podatci ponude rangirane prema kriteriju odabira </w:t>
      </w:r>
    </w:p>
    <w:p w:rsidR="006270C0" w:rsidRPr="00120334" w:rsidRDefault="006270C0" w:rsidP="00120334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/>
        </w:rPr>
        <w:t>prijedlog odabira</w:t>
      </w:r>
    </w:p>
    <w:p w:rsidR="00C36A35" w:rsidRPr="00120334" w:rsidRDefault="006270C0" w:rsidP="00120334">
      <w:pPr>
        <w:pStyle w:val="Odlomakpopisa"/>
        <w:numPr>
          <w:ilvl w:val="0"/>
          <w:numId w:val="13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/>
        </w:rPr>
        <w:t>ovjera ovlaštenih predstavnika Naručitelja (potpis uz navod imena i prezimena ovlaštenog predstavnika Naručitelja).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Rok za odabir najpovoljnije ponude iznosi 10 dana.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Za odabir ponude je dovoljna jedna pristigla ponuda koja udovoljava svim traženim uvjetima naručitelja. </w:t>
      </w:r>
    </w:p>
    <w:p w:rsidR="00C36A35" w:rsidRPr="00C60BB8" w:rsidRDefault="00C36A35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19.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Nakon odabira najpovoljnije ponude nabava radova, roba i usluga te projektnih natječaja provodit će se izdavanjem narudžbenice ili zaključivanjem ugovora s odabranim gospodarskim subjektom.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Narudžbenicu potpisuje osoba zadužena za pripremu i izvršenje Plana nabave.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Ugovor potpisuje </w:t>
      </w:r>
      <w:r w:rsidR="00C2678B" w:rsidRPr="00C60BB8">
        <w:rPr>
          <w:rFonts w:asciiTheme="majorHAnsi" w:hAnsiTheme="majorHAnsi" w:cs="Calibri"/>
        </w:rPr>
        <w:t>predsjednik ili dopredsjednik Udruge slijepih SMŽ-Sisak</w:t>
      </w:r>
      <w:r w:rsidRPr="00C60BB8">
        <w:rPr>
          <w:rFonts w:asciiTheme="majorHAnsi" w:hAnsiTheme="majorHAnsi" w:cs="Calibri"/>
        </w:rPr>
        <w:t xml:space="preserve"> </w:t>
      </w:r>
    </w:p>
    <w:p w:rsidR="00C2678B" w:rsidRPr="00C60BB8" w:rsidRDefault="00C2678B" w:rsidP="00C60BB8">
      <w:pPr>
        <w:rPr>
          <w:rFonts w:asciiTheme="majorHAnsi" w:hAnsiTheme="majorHAnsi" w:cs="Calibri"/>
        </w:rPr>
      </w:pPr>
    </w:p>
    <w:p w:rsidR="00C36A35" w:rsidRPr="00C60BB8" w:rsidRDefault="00C2678B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VII</w:t>
      </w:r>
      <w:r w:rsidR="00C36A35" w:rsidRPr="00C60BB8">
        <w:rPr>
          <w:rFonts w:asciiTheme="majorHAnsi" w:hAnsiTheme="majorHAnsi" w:cs="Calibri"/>
          <w:b/>
        </w:rPr>
        <w:t xml:space="preserve"> KRITERIJ ZA ODABIR PONUDE</w:t>
      </w:r>
    </w:p>
    <w:p w:rsidR="00C36A35" w:rsidRPr="00C60BB8" w:rsidRDefault="00C36A35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2</w:t>
      </w:r>
      <w:r w:rsidR="00C2678B" w:rsidRPr="00C60BB8">
        <w:rPr>
          <w:rFonts w:asciiTheme="majorHAnsi" w:hAnsiTheme="majorHAnsi" w:cs="Calibri"/>
          <w:b/>
        </w:rPr>
        <w:t>0</w:t>
      </w:r>
      <w:r w:rsidRPr="00C60BB8">
        <w:rPr>
          <w:rFonts w:asciiTheme="majorHAnsi" w:hAnsiTheme="majorHAnsi" w:cs="Calibri"/>
          <w:b/>
        </w:rPr>
        <w:t>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Kriterij za odabir ponude je najniža cijena ili ekonomski najpovoljnija ponuda.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Ukoliko je kriterij odabira ekonomski najpovoljnija ponuda osim kriterija cijene mogu se koristiti i npr. kriterij kvalitete, tehničke prednosti, estetske i funkcionalne osobine, ekološke osobine, operativni troškovi, ekonomičnost, datum isporuke i rok isporuke ili rok izvršenja i drugo te je u zapisniku o otvaranju, pregledu i ocjeni ponuda potrebno obrazložiti izabranu ponudu. </w:t>
      </w:r>
    </w:p>
    <w:p w:rsidR="00C2678B" w:rsidRPr="00C60BB8" w:rsidRDefault="00C2678B" w:rsidP="00C60BB8">
      <w:pPr>
        <w:rPr>
          <w:rFonts w:asciiTheme="majorHAnsi" w:hAnsiTheme="majorHAnsi" w:cs="Calibri"/>
          <w:b/>
        </w:rPr>
      </w:pPr>
    </w:p>
    <w:p w:rsidR="00C36A35" w:rsidRPr="00C60BB8" w:rsidRDefault="00C2678B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IX</w:t>
      </w:r>
      <w:r w:rsidR="00C36A35" w:rsidRPr="00C60BB8">
        <w:rPr>
          <w:rFonts w:asciiTheme="majorHAnsi" w:hAnsiTheme="majorHAnsi" w:cs="Calibri"/>
          <w:b/>
        </w:rPr>
        <w:t xml:space="preserve"> ODABIR I PONIŠTENJE POSTUPKA</w:t>
      </w:r>
    </w:p>
    <w:p w:rsidR="00C36A35" w:rsidRPr="00C60BB8" w:rsidRDefault="00C36A35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2</w:t>
      </w:r>
      <w:r w:rsidR="00C2678B" w:rsidRPr="00C60BB8">
        <w:rPr>
          <w:rFonts w:asciiTheme="majorHAnsi" w:hAnsiTheme="majorHAnsi" w:cs="Calibri"/>
          <w:b/>
        </w:rPr>
        <w:t>1</w:t>
      </w:r>
      <w:r w:rsidRPr="00C60BB8">
        <w:rPr>
          <w:rFonts w:asciiTheme="majorHAnsi" w:hAnsiTheme="majorHAnsi" w:cs="Calibri"/>
          <w:b/>
        </w:rPr>
        <w:t>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Kod nabave jednostavne nabave jednake ili veće 20.000,00 kuna, naručitelj na osnovi rezultata pregleda i ocjene ponuda donosi Obavijest o odabiru najpovoljnije ponude koji se temelji na kriteriju za odabir ponude.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Obavijest o odabiru najpovoljnije ponude obvezno sadrži: </w:t>
      </w:r>
    </w:p>
    <w:p w:rsidR="00C36A35" w:rsidRPr="00120334" w:rsidRDefault="00C36A35" w:rsidP="00120334">
      <w:pPr>
        <w:pStyle w:val="Odlomakpopisa"/>
        <w:numPr>
          <w:ilvl w:val="0"/>
          <w:numId w:val="14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podatke o naručitelju, </w:t>
      </w:r>
    </w:p>
    <w:p w:rsidR="00C36A35" w:rsidRPr="00120334" w:rsidRDefault="00C36A35" w:rsidP="00120334">
      <w:pPr>
        <w:pStyle w:val="Odlomakpopisa"/>
        <w:numPr>
          <w:ilvl w:val="0"/>
          <w:numId w:val="14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predmet nabave za koje se donosi obavijest, </w:t>
      </w:r>
    </w:p>
    <w:p w:rsidR="00C36A35" w:rsidRPr="00120334" w:rsidRDefault="00C36A35" w:rsidP="00120334">
      <w:pPr>
        <w:pStyle w:val="Odlomakpopisa"/>
        <w:numPr>
          <w:ilvl w:val="0"/>
          <w:numId w:val="14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naziv ponuditelja čija je ponuda odabrana za sklapanje ugovora o nabavi, </w:t>
      </w:r>
    </w:p>
    <w:p w:rsidR="00C36A35" w:rsidRPr="00120334" w:rsidRDefault="00C36A35" w:rsidP="00120334">
      <w:pPr>
        <w:pStyle w:val="Odlomakpopisa"/>
        <w:numPr>
          <w:ilvl w:val="0"/>
          <w:numId w:val="14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razloge odbijanja ponuda, </w:t>
      </w:r>
    </w:p>
    <w:p w:rsidR="00C36A35" w:rsidRPr="00120334" w:rsidRDefault="00C36A35" w:rsidP="00120334">
      <w:pPr>
        <w:pStyle w:val="Odlomakpopisa"/>
        <w:numPr>
          <w:ilvl w:val="0"/>
          <w:numId w:val="14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datum donošenja i potpis odgovorne osobe.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</w:p>
    <w:p w:rsidR="00C36A35" w:rsidRPr="00C60BB8" w:rsidRDefault="00C2678B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22</w:t>
      </w:r>
      <w:r w:rsidR="00C36A35" w:rsidRPr="00C60BB8">
        <w:rPr>
          <w:rFonts w:asciiTheme="majorHAnsi" w:hAnsiTheme="majorHAnsi" w:cs="Calibri"/>
          <w:b/>
        </w:rPr>
        <w:t>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Rok za donošenje Obavijesti o odabiru najpovoljnije ponude iznosi 10 dana od isteka roka za dostavu ponuda. </w:t>
      </w:r>
    </w:p>
    <w:p w:rsidR="00C36A35" w:rsidRPr="00C60BB8" w:rsidRDefault="00C36A35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Članak 2</w:t>
      </w:r>
      <w:r w:rsidR="00C2678B" w:rsidRPr="00C60BB8">
        <w:rPr>
          <w:rFonts w:asciiTheme="majorHAnsi" w:hAnsiTheme="majorHAnsi" w:cs="Calibri"/>
          <w:b/>
        </w:rPr>
        <w:t>3</w:t>
      </w:r>
      <w:r w:rsidRPr="00C60BB8">
        <w:rPr>
          <w:rFonts w:asciiTheme="majorHAnsi" w:hAnsiTheme="majorHAnsi" w:cs="Calibri"/>
          <w:b/>
        </w:rPr>
        <w:t>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Obavijest o odabiru najpovoljnije ponude s preslikom zapisnika o otvaranju, pregledu i ocjeni ponuda naručitelj je obvezan bez odgode istovremeno dostaviti svakom ponuditelju na dokaziv način (dostavnica, povratnica, izvješće o uspješnom slanju telefaksom, potvrda e</w:t>
      </w:r>
      <w:r w:rsidR="00C2678B" w:rsidRPr="00C60BB8">
        <w:rPr>
          <w:rFonts w:asciiTheme="majorHAnsi" w:hAnsiTheme="majorHAnsi" w:cs="Calibri"/>
        </w:rPr>
        <w:t>-</w:t>
      </w:r>
      <w:proofErr w:type="spellStart"/>
      <w:r w:rsidRPr="00C60BB8">
        <w:rPr>
          <w:rFonts w:asciiTheme="majorHAnsi" w:hAnsiTheme="majorHAnsi" w:cs="Calibri"/>
        </w:rPr>
        <w:t>mailom</w:t>
      </w:r>
      <w:proofErr w:type="spellEnd"/>
      <w:r w:rsidRPr="00C60BB8">
        <w:rPr>
          <w:rFonts w:asciiTheme="majorHAnsi" w:hAnsiTheme="majorHAnsi" w:cs="Calibri"/>
        </w:rPr>
        <w:t xml:space="preserve">) u roku od 5 dana od dana donošenja odluke o odabiru ponude. </w:t>
      </w:r>
    </w:p>
    <w:p w:rsidR="003E02CD" w:rsidRDefault="003E02CD" w:rsidP="00120334">
      <w:pPr>
        <w:jc w:val="center"/>
        <w:rPr>
          <w:rFonts w:asciiTheme="majorHAnsi" w:hAnsiTheme="majorHAnsi" w:cs="Calibri"/>
          <w:b/>
        </w:rPr>
      </w:pPr>
    </w:p>
    <w:p w:rsidR="003E02CD" w:rsidRDefault="003E02CD" w:rsidP="00120334">
      <w:pPr>
        <w:jc w:val="center"/>
        <w:rPr>
          <w:rFonts w:asciiTheme="majorHAnsi" w:hAnsiTheme="majorHAnsi" w:cs="Calibri"/>
          <w:b/>
        </w:rPr>
      </w:pPr>
    </w:p>
    <w:p w:rsidR="00C36A35" w:rsidRPr="00C60BB8" w:rsidRDefault="00C36A35" w:rsidP="00120334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lastRenderedPageBreak/>
        <w:t xml:space="preserve">Članak </w:t>
      </w:r>
      <w:r w:rsidR="00C2678B" w:rsidRPr="00C60BB8">
        <w:rPr>
          <w:rFonts w:asciiTheme="majorHAnsi" w:hAnsiTheme="majorHAnsi" w:cs="Calibri"/>
          <w:b/>
        </w:rPr>
        <w:t>24</w:t>
      </w:r>
      <w:r w:rsidRPr="00C60BB8">
        <w:rPr>
          <w:rFonts w:asciiTheme="majorHAnsi" w:hAnsiTheme="majorHAnsi" w:cs="Calibri"/>
          <w:b/>
        </w:rPr>
        <w:t>.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Naručitelj će poništiti postupak jednostavne nabave jednake ili veće od 20.000,00 kuna iz razloga propisanih odredbama članka 298.-300. Zakona o javnoj nabavi.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Ako postoje razlozi za poništenje postupka jednostavne nabave, naručitelj bez odgode donosi Obavijest o poništenju postupka jednostavne nabave.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U Obavijesti o poništenju postupka jednostavne nabave, naručitelj navodi: </w:t>
      </w:r>
    </w:p>
    <w:p w:rsidR="00C36A35" w:rsidRPr="00120334" w:rsidRDefault="00C36A35" w:rsidP="00120334">
      <w:pPr>
        <w:pStyle w:val="Odlomakpopisa"/>
        <w:numPr>
          <w:ilvl w:val="0"/>
          <w:numId w:val="16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podatke o naručitelju, </w:t>
      </w:r>
    </w:p>
    <w:p w:rsidR="00C36A35" w:rsidRPr="00120334" w:rsidRDefault="00C36A35" w:rsidP="00120334">
      <w:pPr>
        <w:pStyle w:val="Odlomakpopisa"/>
        <w:numPr>
          <w:ilvl w:val="0"/>
          <w:numId w:val="16"/>
        </w:numPr>
        <w:rPr>
          <w:rFonts w:asciiTheme="majorHAnsi" w:hAnsiTheme="majorHAnsi" w:cs="Calibri"/>
        </w:rPr>
      </w:pPr>
      <w:r w:rsidRPr="00120334">
        <w:rPr>
          <w:rFonts w:asciiTheme="majorHAnsi" w:hAnsiTheme="majorHAnsi" w:cs="Calibri"/>
        </w:rPr>
        <w:t xml:space="preserve">predmet nabave, </w:t>
      </w:r>
    </w:p>
    <w:p w:rsidR="00C36A35" w:rsidRPr="00814880" w:rsidRDefault="00C36A35" w:rsidP="00814880">
      <w:pPr>
        <w:pStyle w:val="Odlomakpopisa"/>
        <w:numPr>
          <w:ilvl w:val="0"/>
          <w:numId w:val="16"/>
        </w:numPr>
        <w:rPr>
          <w:rFonts w:asciiTheme="majorHAnsi" w:hAnsiTheme="majorHAnsi" w:cs="Calibri"/>
        </w:rPr>
      </w:pPr>
      <w:r w:rsidRPr="00814880">
        <w:rPr>
          <w:rFonts w:asciiTheme="majorHAnsi" w:hAnsiTheme="majorHAnsi" w:cs="Calibri"/>
        </w:rPr>
        <w:t xml:space="preserve">obavijest o poništenju, </w:t>
      </w:r>
    </w:p>
    <w:p w:rsidR="00C36A35" w:rsidRPr="00814880" w:rsidRDefault="00C36A35" w:rsidP="00814880">
      <w:pPr>
        <w:pStyle w:val="Odlomakpopisa"/>
        <w:numPr>
          <w:ilvl w:val="0"/>
          <w:numId w:val="16"/>
        </w:numPr>
        <w:rPr>
          <w:rFonts w:asciiTheme="majorHAnsi" w:hAnsiTheme="majorHAnsi" w:cs="Calibri"/>
        </w:rPr>
      </w:pPr>
      <w:r w:rsidRPr="00814880">
        <w:rPr>
          <w:rFonts w:asciiTheme="majorHAnsi" w:hAnsiTheme="majorHAnsi" w:cs="Calibri"/>
        </w:rPr>
        <w:t xml:space="preserve">obrazloženje razloga poništenja, </w:t>
      </w:r>
    </w:p>
    <w:p w:rsidR="00C36A35" w:rsidRPr="00814880" w:rsidRDefault="00C36A35" w:rsidP="00814880">
      <w:pPr>
        <w:pStyle w:val="Odlomakpopisa"/>
        <w:numPr>
          <w:ilvl w:val="0"/>
          <w:numId w:val="16"/>
        </w:numPr>
        <w:rPr>
          <w:rFonts w:asciiTheme="majorHAnsi" w:hAnsiTheme="majorHAnsi" w:cs="Calibri"/>
        </w:rPr>
      </w:pPr>
      <w:r w:rsidRPr="00814880">
        <w:rPr>
          <w:rFonts w:asciiTheme="majorHAnsi" w:hAnsiTheme="majorHAnsi" w:cs="Calibri"/>
        </w:rPr>
        <w:t xml:space="preserve">datum donošenja i potpis odgovorne osobe.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 xml:space="preserve">Rok za donošenje Obavijesti o poništenju postupka jednostavne nabave vrijednosti iznosi 10 dana od isteka roka za dostavu ponuda. </w:t>
      </w:r>
    </w:p>
    <w:p w:rsidR="00C36A35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</w:t>
      </w:r>
      <w:r w:rsidR="006D6C0B" w:rsidRPr="00C60BB8">
        <w:rPr>
          <w:rFonts w:asciiTheme="majorHAnsi" w:hAnsiTheme="majorHAnsi" w:cs="Calibri"/>
        </w:rPr>
        <w:t xml:space="preserve">- </w:t>
      </w:r>
      <w:proofErr w:type="spellStart"/>
      <w:r w:rsidRPr="00C60BB8">
        <w:rPr>
          <w:rFonts w:asciiTheme="majorHAnsi" w:hAnsiTheme="majorHAnsi" w:cs="Calibri"/>
        </w:rPr>
        <w:t>mailom</w:t>
      </w:r>
      <w:proofErr w:type="spellEnd"/>
      <w:r w:rsidRPr="00C60BB8">
        <w:rPr>
          <w:rFonts w:asciiTheme="majorHAnsi" w:hAnsiTheme="majorHAnsi" w:cs="Calibri"/>
        </w:rPr>
        <w:t xml:space="preserve">). </w:t>
      </w:r>
    </w:p>
    <w:p w:rsidR="00C2678B" w:rsidRPr="00C60BB8" w:rsidRDefault="00C2678B" w:rsidP="00C60BB8">
      <w:pPr>
        <w:rPr>
          <w:rFonts w:asciiTheme="majorHAnsi" w:hAnsiTheme="majorHAnsi" w:cs="Calibri"/>
          <w:b/>
        </w:rPr>
      </w:pPr>
    </w:p>
    <w:p w:rsidR="00D91D42" w:rsidRPr="00C60BB8" w:rsidRDefault="00D91D42" w:rsidP="00814880">
      <w:pPr>
        <w:jc w:val="center"/>
        <w:rPr>
          <w:rFonts w:asciiTheme="majorHAnsi" w:hAnsiTheme="majorHAnsi"/>
        </w:rPr>
      </w:pPr>
      <w:r w:rsidRPr="00C60BB8">
        <w:rPr>
          <w:rFonts w:asciiTheme="majorHAnsi" w:hAnsiTheme="majorHAnsi"/>
          <w:b/>
        </w:rPr>
        <w:t>X REGISTAR SKLOPLJENIH UGOVORA O JEDNOSTAVNOJ NABAVI</w:t>
      </w:r>
    </w:p>
    <w:p w:rsidR="00D91D42" w:rsidRPr="00C60BB8" w:rsidRDefault="00D91D42" w:rsidP="00814880">
      <w:pPr>
        <w:jc w:val="center"/>
        <w:rPr>
          <w:rFonts w:asciiTheme="majorHAnsi" w:hAnsiTheme="majorHAnsi"/>
        </w:rPr>
      </w:pPr>
      <w:r w:rsidRPr="00C60BB8">
        <w:rPr>
          <w:rFonts w:asciiTheme="majorHAnsi" w:hAnsiTheme="majorHAnsi"/>
          <w:b/>
        </w:rPr>
        <w:t>Članak 25</w:t>
      </w:r>
      <w:r w:rsidRPr="00C60BB8">
        <w:rPr>
          <w:rFonts w:asciiTheme="majorHAnsi" w:hAnsiTheme="majorHAnsi"/>
        </w:rPr>
        <w:t>.</w:t>
      </w:r>
    </w:p>
    <w:p w:rsidR="00D91D42" w:rsidRPr="00C60BB8" w:rsidRDefault="00D91D42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Udruga vodi Registar sklopljenih Ugovora o jednostavnoj nabavi. </w:t>
      </w:r>
    </w:p>
    <w:p w:rsidR="00D91D42" w:rsidRPr="00C60BB8" w:rsidRDefault="00D91D42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Ugovori o jednostavnoj nabavi čija je procijenjena vrijednost manja od 20.000,00 kuna ne unose se u Registar sklopljenih ugovora. </w:t>
      </w:r>
    </w:p>
    <w:p w:rsidR="00D91D42" w:rsidRPr="00C60BB8" w:rsidRDefault="00D91D42" w:rsidP="00C60BB8">
      <w:pPr>
        <w:rPr>
          <w:rFonts w:asciiTheme="majorHAnsi" w:hAnsiTheme="majorHAnsi"/>
        </w:rPr>
      </w:pPr>
      <w:r w:rsidRPr="00C60BB8">
        <w:rPr>
          <w:rFonts w:asciiTheme="majorHAnsi" w:hAnsiTheme="majorHAnsi"/>
        </w:rPr>
        <w:t xml:space="preserve">Registar sklopljenih Ugovora o jednostavnoj nabavi objavljuje se na mrežnim stranicama Udruge. Registar sklopljenih Ugovora o jednostavnoj nabavi iz stavka 1. ovog članka sadrži najmanje sljedeće podatke: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predmet nabave,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evidencijski broj nabave,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>procijenjenu vrijednost predmeta nabave,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ukupnu novčanu vrijednost sklopljenog ugovora,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datum sklapanja ugovora,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rok na koji je ugovor sklopljen, </w:t>
      </w:r>
    </w:p>
    <w:p w:rsidR="00D91D42" w:rsidRPr="00814880" w:rsidRDefault="00D91D42" w:rsidP="00814880">
      <w:pPr>
        <w:pStyle w:val="Odlomakpopisa"/>
        <w:numPr>
          <w:ilvl w:val="0"/>
          <w:numId w:val="18"/>
        </w:numPr>
        <w:rPr>
          <w:rFonts w:asciiTheme="majorHAnsi" w:hAnsiTheme="majorHAnsi" w:cs="Calibri"/>
          <w:b/>
        </w:rPr>
      </w:pPr>
      <w:r w:rsidRPr="00814880">
        <w:rPr>
          <w:rFonts w:asciiTheme="majorHAnsi" w:hAnsiTheme="majorHAnsi"/>
        </w:rPr>
        <w:t xml:space="preserve">naziv odabranog ponuditelja. </w:t>
      </w:r>
    </w:p>
    <w:p w:rsidR="00D91D42" w:rsidRPr="00C60BB8" w:rsidRDefault="00D91D42" w:rsidP="00C60BB8">
      <w:pPr>
        <w:rPr>
          <w:rFonts w:asciiTheme="majorHAnsi" w:hAnsiTheme="majorHAnsi" w:cs="Calibri"/>
          <w:b/>
        </w:rPr>
      </w:pPr>
      <w:r w:rsidRPr="00C60BB8">
        <w:rPr>
          <w:rFonts w:asciiTheme="majorHAnsi" w:hAnsiTheme="majorHAnsi"/>
        </w:rPr>
        <w:t>Podaci iz Registra sklopljenih Ugovora o jednostavnoj nabavi objavljeni na mrežnim stranicama moraju biti dostupni najmanje jednu godinu od isteka godine za koju je Registar sklopljenih Ugovora o jednostavnoj nabavi objavljen te moraju biti ažurirani svakih 6 mjeseci.</w:t>
      </w:r>
    </w:p>
    <w:p w:rsidR="00D91D42" w:rsidRPr="00C60BB8" w:rsidRDefault="00D91D42" w:rsidP="00C60BB8">
      <w:pPr>
        <w:rPr>
          <w:rFonts w:asciiTheme="majorHAnsi" w:hAnsiTheme="majorHAnsi" w:cs="Calibri"/>
          <w:b/>
        </w:rPr>
      </w:pPr>
    </w:p>
    <w:p w:rsidR="00D91D42" w:rsidRPr="00C60BB8" w:rsidRDefault="00D91D42" w:rsidP="00C60BB8">
      <w:pPr>
        <w:rPr>
          <w:rFonts w:asciiTheme="majorHAnsi" w:hAnsiTheme="majorHAnsi" w:cs="Calibri"/>
          <w:b/>
        </w:rPr>
      </w:pPr>
    </w:p>
    <w:p w:rsidR="00C36A35" w:rsidRPr="00C60BB8" w:rsidRDefault="00C36A35" w:rsidP="00814880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>X PRIJELAZNE I ZAVRŠNE ODREDBE</w:t>
      </w:r>
    </w:p>
    <w:p w:rsidR="00C36A35" w:rsidRPr="00C60BB8" w:rsidRDefault="00C36A35" w:rsidP="00814880">
      <w:pPr>
        <w:jc w:val="center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  <w:b/>
        </w:rPr>
        <w:t xml:space="preserve">Članak </w:t>
      </w:r>
      <w:r w:rsidR="00C2678B" w:rsidRPr="00C60BB8">
        <w:rPr>
          <w:rFonts w:asciiTheme="majorHAnsi" w:hAnsiTheme="majorHAnsi" w:cs="Calibri"/>
          <w:b/>
        </w:rPr>
        <w:t>25.</w:t>
      </w:r>
    </w:p>
    <w:p w:rsidR="002372DD" w:rsidRDefault="002372DD" w:rsidP="00C60BB8">
      <w:pPr>
        <w:rPr>
          <w:rFonts w:asciiTheme="majorHAnsi" w:hAnsiTheme="majorHAnsi" w:cs="Calibri"/>
        </w:rPr>
      </w:pPr>
    </w:p>
    <w:p w:rsidR="006D6C0B" w:rsidRPr="00C60BB8" w:rsidRDefault="00C36A35" w:rsidP="00C60BB8">
      <w:pPr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Ovaj Pravilnik stupa na snagu danom donošenja.</w:t>
      </w:r>
    </w:p>
    <w:p w:rsidR="006D6C0B" w:rsidRPr="00C60BB8" w:rsidRDefault="006D6C0B" w:rsidP="00C60BB8">
      <w:pPr>
        <w:rPr>
          <w:rFonts w:asciiTheme="majorHAnsi" w:hAnsiTheme="majorHAnsi" w:cs="Calibri"/>
        </w:rPr>
      </w:pPr>
    </w:p>
    <w:p w:rsidR="006D6C0B" w:rsidRPr="00C60BB8" w:rsidRDefault="006D6C0B" w:rsidP="00C60BB8">
      <w:pPr>
        <w:rPr>
          <w:rFonts w:asciiTheme="majorHAnsi" w:hAnsiTheme="majorHAnsi" w:cs="Calibri"/>
        </w:rPr>
      </w:pPr>
    </w:p>
    <w:p w:rsidR="006D6C0B" w:rsidRPr="00C60BB8" w:rsidRDefault="006D6C0B" w:rsidP="002372DD">
      <w:pPr>
        <w:jc w:val="right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Upravni odbor Udruge slijepih SMŽ-Sisak</w:t>
      </w:r>
    </w:p>
    <w:p w:rsidR="002372DD" w:rsidRDefault="006D6C0B" w:rsidP="002372DD">
      <w:pPr>
        <w:jc w:val="right"/>
        <w:rPr>
          <w:rFonts w:asciiTheme="majorHAnsi" w:hAnsiTheme="majorHAnsi" w:cs="Calibri"/>
        </w:rPr>
      </w:pPr>
      <w:r w:rsidRPr="00C60BB8">
        <w:rPr>
          <w:rFonts w:asciiTheme="majorHAnsi" w:hAnsiTheme="majorHAnsi" w:cs="Calibri"/>
        </w:rPr>
        <w:t>Predsjednik</w:t>
      </w:r>
    </w:p>
    <w:p w:rsidR="00C36A35" w:rsidRDefault="006D6C0B" w:rsidP="002372DD">
      <w:pPr>
        <w:jc w:val="right"/>
        <w:rPr>
          <w:rFonts w:asciiTheme="majorHAnsi" w:eastAsiaTheme="minorHAnsi" w:hAnsiTheme="majorHAnsi" w:cs="Calibri"/>
          <w:color w:val="000000"/>
        </w:rPr>
      </w:pPr>
      <w:r w:rsidRPr="001D09BC">
        <w:rPr>
          <w:rFonts w:asciiTheme="majorHAnsi" w:eastAsiaTheme="minorHAnsi" w:hAnsiTheme="majorHAnsi" w:cs="Calibri"/>
          <w:color w:val="000000"/>
        </w:rPr>
        <w:t xml:space="preserve">Danko </w:t>
      </w:r>
      <w:proofErr w:type="spellStart"/>
      <w:r w:rsidRPr="001D09BC">
        <w:rPr>
          <w:rFonts w:asciiTheme="majorHAnsi" w:eastAsiaTheme="minorHAnsi" w:hAnsiTheme="majorHAnsi" w:cs="Calibri"/>
          <w:color w:val="000000"/>
        </w:rPr>
        <w:t>Tomanić</w:t>
      </w:r>
      <w:proofErr w:type="spellEnd"/>
      <w:r w:rsidR="00C36A35" w:rsidRPr="001D09BC">
        <w:rPr>
          <w:rFonts w:asciiTheme="majorHAnsi" w:eastAsiaTheme="minorHAnsi" w:hAnsiTheme="majorHAnsi" w:cs="Calibri"/>
          <w:color w:val="000000"/>
        </w:rPr>
        <w:t xml:space="preserve"> </w:t>
      </w:r>
    </w:p>
    <w:p w:rsidR="001D09BC" w:rsidRPr="001D09BC" w:rsidRDefault="001D09BC" w:rsidP="002372DD">
      <w:pPr>
        <w:jc w:val="right"/>
        <w:rPr>
          <w:rFonts w:asciiTheme="majorHAnsi" w:eastAsiaTheme="minorHAnsi" w:hAnsiTheme="majorHAnsi" w:cs="Calibri"/>
          <w:color w:val="000000"/>
        </w:rPr>
      </w:pPr>
    </w:p>
    <w:p w:rsidR="001D09BC" w:rsidRPr="003E02CD" w:rsidRDefault="001D09BC" w:rsidP="001D09BC">
      <w:pPr>
        <w:jc w:val="center"/>
        <w:rPr>
          <w:rFonts w:ascii="Rockwell" w:eastAsia="Times New Roman" w:hAnsi="Rockwell"/>
          <w:color w:val="808080"/>
          <w:sz w:val="16"/>
          <w:szCs w:val="16"/>
        </w:rPr>
      </w:pP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UDRUGA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SLIJEPIH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SISA</w:t>
      </w:r>
      <w:r w:rsidRPr="003E02CD">
        <w:rPr>
          <w:rFonts w:ascii="Times New Roman" w:eastAsia="Times New Roman" w:hAnsi="Times New Roman"/>
          <w:color w:val="808080"/>
          <w:sz w:val="16"/>
          <w:szCs w:val="16"/>
        </w:rPr>
        <w:t>Č</w:t>
      </w:r>
      <w:r w:rsidRPr="003E02CD">
        <w:rPr>
          <w:rFonts w:ascii="Times New Roman" w:eastAsia="Times New Roman" w:hAnsi="Times New Roman"/>
          <w:color w:val="808080"/>
          <w:sz w:val="16"/>
          <w:szCs w:val="16"/>
          <w:lang w:val="es-ES"/>
        </w:rPr>
        <w:t>KO</w:t>
      </w:r>
      <w:r w:rsidRPr="003E02CD">
        <w:rPr>
          <w:rFonts w:ascii="Times New Roman" w:eastAsia="Times New Roman" w:hAnsi="Times New Roman"/>
          <w:color w:val="808080"/>
          <w:sz w:val="16"/>
          <w:szCs w:val="16"/>
        </w:rPr>
        <w:t>-</w:t>
      </w:r>
      <w:r w:rsidRPr="003E02CD">
        <w:rPr>
          <w:rFonts w:ascii="Times New Roman" w:eastAsia="Times New Roman" w:hAnsi="Times New Roman"/>
          <w:color w:val="808080"/>
          <w:sz w:val="16"/>
          <w:szCs w:val="16"/>
          <w:lang w:val="es-ES"/>
        </w:rPr>
        <w:t>MOSLAVA</w:t>
      </w:r>
      <w:r w:rsidRPr="003E02CD">
        <w:rPr>
          <w:rFonts w:ascii="Times New Roman" w:eastAsia="Times New Roman" w:hAnsi="Times New Roman"/>
          <w:color w:val="808080"/>
          <w:sz w:val="16"/>
          <w:szCs w:val="16"/>
        </w:rPr>
        <w:t>Č</w:t>
      </w:r>
      <w:r w:rsidRPr="003E02CD">
        <w:rPr>
          <w:rFonts w:ascii="Times New Roman" w:eastAsia="Times New Roman" w:hAnsi="Times New Roman"/>
          <w:color w:val="808080"/>
          <w:sz w:val="16"/>
          <w:szCs w:val="16"/>
          <w:lang w:val="es-ES"/>
        </w:rPr>
        <w:t>KE</w:t>
      </w:r>
      <w:r w:rsidRPr="003E02CD">
        <w:rPr>
          <w:rFonts w:ascii="Times New Roman" w:eastAsia="Times New Roman" w:hAnsi="Times New Roman"/>
          <w:color w:val="808080"/>
          <w:sz w:val="16"/>
          <w:szCs w:val="16"/>
        </w:rPr>
        <w:t xml:space="preserve"> Ž</w:t>
      </w:r>
      <w:r w:rsidRPr="003E02CD">
        <w:rPr>
          <w:rFonts w:ascii="Times New Roman" w:eastAsia="Times New Roman" w:hAnsi="Times New Roman"/>
          <w:color w:val="808080"/>
          <w:sz w:val="16"/>
          <w:szCs w:val="16"/>
          <w:lang w:val="es-ES"/>
        </w:rPr>
        <w:t>UPANIJE</w:t>
      </w:r>
      <w:r w:rsidRPr="003E02CD">
        <w:rPr>
          <w:rFonts w:ascii="Times New Roman" w:eastAsia="Times New Roman" w:hAnsi="Times New Roman"/>
          <w:color w:val="808080"/>
          <w:sz w:val="16"/>
          <w:szCs w:val="16"/>
        </w:rPr>
        <w:t>-</w:t>
      </w:r>
      <w:r w:rsidRPr="003E02CD">
        <w:rPr>
          <w:rFonts w:ascii="Times New Roman" w:eastAsia="Times New Roman" w:hAnsi="Times New Roman"/>
          <w:color w:val="808080"/>
          <w:sz w:val="16"/>
          <w:szCs w:val="16"/>
          <w:lang w:val="es-ES"/>
        </w:rPr>
        <w:t>SISAK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>,</w:t>
      </w:r>
    </w:p>
    <w:p w:rsidR="001D09BC" w:rsidRPr="003E02CD" w:rsidRDefault="001D09BC" w:rsidP="001D09BC">
      <w:pPr>
        <w:jc w:val="center"/>
        <w:rPr>
          <w:rFonts w:ascii="Rockwell" w:eastAsia="Times New Roman" w:hAnsi="Rockwell"/>
          <w:color w:val="808080"/>
          <w:sz w:val="16"/>
          <w:szCs w:val="16"/>
        </w:rPr>
      </w:pPr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Ivana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Me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>š</w:t>
      </w:r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trovi</w:t>
      </w:r>
      <w:r w:rsidRPr="003E02CD">
        <w:rPr>
          <w:rFonts w:ascii="Georgia" w:eastAsia="Times New Roman" w:hAnsi="Georgia"/>
          <w:color w:val="808080"/>
          <w:sz w:val="16"/>
          <w:szCs w:val="16"/>
        </w:rPr>
        <w:t>ć</w:t>
      </w:r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a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  <w:proofErr w:type="gramStart"/>
      <w:r w:rsidRPr="003E02CD">
        <w:rPr>
          <w:rFonts w:ascii="Rockwell" w:eastAsia="Times New Roman" w:hAnsi="Rockwell"/>
          <w:color w:val="808080"/>
          <w:sz w:val="16"/>
          <w:szCs w:val="16"/>
        </w:rPr>
        <w:t>32</w:t>
      </w:r>
      <w:proofErr w:type="gramEnd"/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, 44000 </w:t>
      </w:r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SISAK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>,</w:t>
      </w:r>
    </w:p>
    <w:p w:rsidR="001D09BC" w:rsidRPr="003E02CD" w:rsidRDefault="001D09BC" w:rsidP="001D09BC">
      <w:pPr>
        <w:jc w:val="center"/>
        <w:rPr>
          <w:rFonts w:ascii="Rockwell" w:eastAsia="Times New Roman" w:hAnsi="Rockwell"/>
          <w:color w:val="808080"/>
          <w:sz w:val="16"/>
          <w:szCs w:val="16"/>
        </w:rPr>
      </w:pPr>
      <w:proofErr w:type="spellStart"/>
      <w:r w:rsidRPr="003E02CD">
        <w:rPr>
          <w:rFonts w:ascii="Rockwell" w:eastAsia="Times New Roman" w:hAnsi="Rockwell"/>
          <w:color w:val="808080"/>
          <w:sz w:val="16"/>
          <w:szCs w:val="16"/>
          <w:lang w:val="it-IT"/>
        </w:rPr>
        <w:t>Tel</w:t>
      </w:r>
      <w:proofErr w:type="spellEnd"/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.044/547-511, </w:t>
      </w:r>
      <w:proofErr w:type="spellStart"/>
      <w:r w:rsidRPr="003E02CD">
        <w:rPr>
          <w:rFonts w:ascii="Rockwell" w:eastAsia="Times New Roman" w:hAnsi="Rockwell"/>
          <w:color w:val="808080"/>
          <w:sz w:val="16"/>
          <w:szCs w:val="16"/>
        </w:rPr>
        <w:t>Fax</w:t>
      </w:r>
      <w:proofErr w:type="spellEnd"/>
      <w:r w:rsidRPr="003E02CD">
        <w:rPr>
          <w:rFonts w:ascii="Rockwell" w:eastAsia="Times New Roman" w:hAnsi="Rockwell"/>
          <w:color w:val="808080"/>
          <w:sz w:val="16"/>
          <w:szCs w:val="16"/>
        </w:rPr>
        <w:t>:044/544-466</w:t>
      </w:r>
    </w:p>
    <w:p w:rsidR="001D09BC" w:rsidRPr="003E02CD" w:rsidRDefault="001D09BC" w:rsidP="001D09BC">
      <w:pPr>
        <w:jc w:val="center"/>
        <w:rPr>
          <w:rFonts w:ascii="Rockwell" w:eastAsia="Times New Roman" w:hAnsi="Rockwell"/>
          <w:color w:val="808080"/>
          <w:sz w:val="16"/>
          <w:szCs w:val="16"/>
        </w:rPr>
      </w:pPr>
      <w:r w:rsidRPr="003E02CD">
        <w:rPr>
          <w:rFonts w:ascii="Rockwell" w:eastAsia="Times New Roman" w:hAnsi="Rockwell"/>
          <w:color w:val="808080"/>
          <w:sz w:val="16"/>
          <w:szCs w:val="16"/>
          <w:lang w:val="de-DE"/>
        </w:rPr>
        <w:t>E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>-</w:t>
      </w:r>
      <w:r w:rsidRPr="003E02CD">
        <w:rPr>
          <w:rFonts w:ascii="Rockwell" w:eastAsia="Times New Roman" w:hAnsi="Rockwell"/>
          <w:color w:val="808080"/>
          <w:sz w:val="16"/>
          <w:szCs w:val="16"/>
          <w:lang w:val="de-DE"/>
        </w:rPr>
        <w:t>mail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: </w:t>
      </w:r>
      <w:hyperlink r:id="rId8" w:history="1"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udruga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-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slijepih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-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sisak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@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sk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.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t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-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com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.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hr</w:t>
        </w:r>
      </w:hyperlink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, </w:t>
      </w:r>
      <w:hyperlink r:id="rId9" w:history="1"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www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.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udruga</w:t>
        </w:r>
        <w:r w:rsidRPr="003E02CD">
          <w:rPr>
            <w:rFonts w:ascii="Rockwell" w:eastAsia="Times New Roman" w:hAnsi="Rockwell"/>
            <w:color w:val="808080"/>
            <w:sz w:val="16"/>
            <w:szCs w:val="16"/>
          </w:rPr>
          <w:t>-</w:t>
        </w:r>
        <w:r w:rsidRPr="003E02CD">
          <w:rPr>
            <w:rFonts w:ascii="Rockwell" w:eastAsia="Times New Roman" w:hAnsi="Rockwell"/>
            <w:color w:val="808080"/>
            <w:sz w:val="16"/>
            <w:szCs w:val="16"/>
            <w:lang w:val="de-DE"/>
          </w:rPr>
          <w:t>slijepih</w:t>
        </w:r>
      </w:hyperlink>
      <w:r w:rsidRPr="003E02CD">
        <w:rPr>
          <w:rFonts w:ascii="Rockwell" w:eastAsia="Times New Roman" w:hAnsi="Rockwell"/>
          <w:color w:val="808080"/>
          <w:sz w:val="16"/>
          <w:szCs w:val="16"/>
        </w:rPr>
        <w:t>.</w:t>
      </w:r>
      <w:r w:rsidRPr="003E02CD">
        <w:rPr>
          <w:rFonts w:ascii="Rockwell" w:eastAsia="Times New Roman" w:hAnsi="Rockwell"/>
          <w:color w:val="808080"/>
          <w:sz w:val="16"/>
          <w:szCs w:val="16"/>
          <w:lang w:val="de-DE"/>
        </w:rPr>
        <w:t>hr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</w:p>
    <w:p w:rsidR="001D09BC" w:rsidRPr="003E02CD" w:rsidRDefault="001D09BC" w:rsidP="001D09BC">
      <w:pPr>
        <w:jc w:val="center"/>
        <w:rPr>
          <w:rFonts w:ascii="Rockwell" w:eastAsia="Times New Roman" w:hAnsi="Rockwell"/>
          <w:color w:val="808080"/>
          <w:sz w:val="16"/>
          <w:szCs w:val="16"/>
        </w:rPr>
      </w:pP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</w:t>
      </w:r>
      <w:r w:rsidRPr="003E02CD">
        <w:rPr>
          <w:rFonts w:ascii="Georgia" w:eastAsia="Times New Roman" w:hAnsi="Georgia"/>
          <w:color w:val="808080"/>
          <w:sz w:val="16"/>
          <w:szCs w:val="16"/>
        </w:rPr>
        <w:t>Ž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iro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>-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ra</w:t>
      </w:r>
      <w:r w:rsidRPr="003E02CD">
        <w:rPr>
          <w:rFonts w:ascii="Georgia" w:eastAsia="Times New Roman" w:hAnsi="Georgia"/>
          <w:color w:val="808080"/>
          <w:sz w:val="16"/>
          <w:szCs w:val="16"/>
        </w:rPr>
        <w:t>č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un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:HR5024070001188006750, </w:t>
      </w:r>
      <w:r w:rsidRPr="003E02CD">
        <w:rPr>
          <w:rFonts w:ascii="Rockwell" w:eastAsia="Times New Roman" w:hAnsi="Rockwell"/>
          <w:color w:val="808080"/>
          <w:sz w:val="16"/>
          <w:szCs w:val="16"/>
          <w:lang w:val="es-ES"/>
        </w:rPr>
        <w:t>MB</w:t>
      </w:r>
      <w:r w:rsidRPr="003E02CD">
        <w:rPr>
          <w:rFonts w:ascii="Rockwell" w:eastAsia="Times New Roman" w:hAnsi="Rockwell"/>
          <w:color w:val="808080"/>
          <w:sz w:val="16"/>
          <w:szCs w:val="16"/>
        </w:rPr>
        <w:t xml:space="preserve"> 3315045</w:t>
      </w:r>
    </w:p>
    <w:p w:rsidR="001D09BC" w:rsidRPr="00C36A35" w:rsidRDefault="001D09BC" w:rsidP="003E02CD">
      <w:pPr>
        <w:jc w:val="center"/>
        <w:rPr>
          <w:rFonts w:asciiTheme="majorHAnsi" w:eastAsiaTheme="minorHAnsi" w:hAnsiTheme="majorHAnsi" w:cs="Calibri"/>
          <w:color w:val="000000"/>
          <w:sz w:val="24"/>
          <w:szCs w:val="24"/>
        </w:rPr>
      </w:pPr>
      <w:r w:rsidRPr="003E02CD">
        <w:rPr>
          <w:rFonts w:ascii="Rockwell" w:eastAsia="Times New Roman" w:hAnsi="Rockwell"/>
          <w:color w:val="808080"/>
          <w:sz w:val="16"/>
          <w:szCs w:val="16"/>
        </w:rPr>
        <w:t>OIB 76721786236</w:t>
      </w:r>
    </w:p>
    <w:sectPr w:rsidR="001D09BC" w:rsidRPr="00C3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77F"/>
      </v:shape>
    </w:pict>
  </w:numPicBullet>
  <w:abstractNum w:abstractNumId="0">
    <w:nsid w:val="013338E8"/>
    <w:multiLevelType w:val="hybridMultilevel"/>
    <w:tmpl w:val="99D64D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183"/>
    <w:multiLevelType w:val="hybridMultilevel"/>
    <w:tmpl w:val="57D03DBA"/>
    <w:lvl w:ilvl="0" w:tplc="2862898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198"/>
    <w:multiLevelType w:val="hybridMultilevel"/>
    <w:tmpl w:val="ED86EF9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15E1"/>
    <w:multiLevelType w:val="hybridMultilevel"/>
    <w:tmpl w:val="42424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B27"/>
    <w:multiLevelType w:val="hybridMultilevel"/>
    <w:tmpl w:val="A0FEAAF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A5DA16F2">
      <w:numFmt w:val="bullet"/>
      <w:lvlText w:val="-"/>
      <w:lvlJc w:val="left"/>
      <w:pPr>
        <w:ind w:left="2160" w:hanging="360"/>
      </w:pPr>
      <w:rPr>
        <w:rFonts w:ascii="Cambria" w:eastAsia="Calibri" w:hAnsi="Cambria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09F3"/>
    <w:multiLevelType w:val="hybridMultilevel"/>
    <w:tmpl w:val="74AA091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0F6A"/>
    <w:multiLevelType w:val="hybridMultilevel"/>
    <w:tmpl w:val="E18095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636CF"/>
    <w:multiLevelType w:val="hybridMultilevel"/>
    <w:tmpl w:val="E7E84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D5D3D"/>
    <w:multiLevelType w:val="hybridMultilevel"/>
    <w:tmpl w:val="604E02B0"/>
    <w:lvl w:ilvl="0" w:tplc="041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F274130"/>
    <w:multiLevelType w:val="hybridMultilevel"/>
    <w:tmpl w:val="84D09A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80140"/>
    <w:multiLevelType w:val="hybridMultilevel"/>
    <w:tmpl w:val="51CA2E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420F3"/>
    <w:multiLevelType w:val="hybridMultilevel"/>
    <w:tmpl w:val="7E8662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75C32"/>
    <w:multiLevelType w:val="hybridMultilevel"/>
    <w:tmpl w:val="C2061A2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7FC0"/>
    <w:multiLevelType w:val="hybridMultilevel"/>
    <w:tmpl w:val="B4B6272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86953"/>
    <w:multiLevelType w:val="hybridMultilevel"/>
    <w:tmpl w:val="4FBEAEB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A4C1E"/>
    <w:multiLevelType w:val="hybridMultilevel"/>
    <w:tmpl w:val="59AE04A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D4323"/>
    <w:multiLevelType w:val="hybridMultilevel"/>
    <w:tmpl w:val="8438E9F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22DEC"/>
    <w:multiLevelType w:val="hybridMultilevel"/>
    <w:tmpl w:val="F0BCDB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7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13"/>
  </w:num>
  <w:num w:numId="15">
    <w:abstractNumId w:val="3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75"/>
    <w:rsid w:val="00120334"/>
    <w:rsid w:val="00135705"/>
    <w:rsid w:val="00193785"/>
    <w:rsid w:val="001D09BC"/>
    <w:rsid w:val="00232302"/>
    <w:rsid w:val="002372DD"/>
    <w:rsid w:val="002B3266"/>
    <w:rsid w:val="003E02CD"/>
    <w:rsid w:val="00594411"/>
    <w:rsid w:val="006270C0"/>
    <w:rsid w:val="006D6C0B"/>
    <w:rsid w:val="00716535"/>
    <w:rsid w:val="00814880"/>
    <w:rsid w:val="00831EAE"/>
    <w:rsid w:val="0087710A"/>
    <w:rsid w:val="00913275"/>
    <w:rsid w:val="0097448A"/>
    <w:rsid w:val="009A2E96"/>
    <w:rsid w:val="009D2353"/>
    <w:rsid w:val="00A03544"/>
    <w:rsid w:val="00B31775"/>
    <w:rsid w:val="00BF0086"/>
    <w:rsid w:val="00C2678B"/>
    <w:rsid w:val="00C36A35"/>
    <w:rsid w:val="00C60BB8"/>
    <w:rsid w:val="00D91D42"/>
    <w:rsid w:val="00E3602D"/>
    <w:rsid w:val="00E70076"/>
    <w:rsid w:val="00EB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0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705"/>
    <w:pPr>
      <w:ind w:left="720"/>
      <w:contextualSpacing/>
    </w:pPr>
  </w:style>
  <w:style w:type="paragraph" w:customStyle="1" w:styleId="Default">
    <w:name w:val="Default"/>
    <w:rsid w:val="001357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x453040">
    <w:name w:val="box_453040"/>
    <w:basedOn w:val="Normal"/>
    <w:rsid w:val="005944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harCharCharCharCharCharCharChar">
    <w:name w:val="Char Char Char Char Char Char Char Char"/>
    <w:basedOn w:val="Normal"/>
    <w:rsid w:val="009A2E9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0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705"/>
    <w:pPr>
      <w:ind w:left="720"/>
      <w:contextualSpacing/>
    </w:pPr>
  </w:style>
  <w:style w:type="paragraph" w:customStyle="1" w:styleId="Default">
    <w:name w:val="Default"/>
    <w:rsid w:val="001357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x453040">
    <w:name w:val="box_453040"/>
    <w:basedOn w:val="Normal"/>
    <w:rsid w:val="005944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CharCharCharCharCharCharCharChar">
    <w:name w:val="Char Char Char Char Char Char Char Char"/>
    <w:basedOn w:val="Normal"/>
    <w:rsid w:val="009A2E9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ruga-slijepih-sisak@sk.htnet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ruga-slijepi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87F0-B4AE-4839-9F96-4A5711F6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2019-04-25T12:45:00Z</cp:lastPrinted>
  <dcterms:created xsi:type="dcterms:W3CDTF">2019-04-30T08:24:00Z</dcterms:created>
  <dcterms:modified xsi:type="dcterms:W3CDTF">2019-04-30T08:24:00Z</dcterms:modified>
</cp:coreProperties>
</file>